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Подведение итогов работы Тереньгульской районной ветеринарной лаборатории за 2014 год и задачи на предстоящий период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 xml:space="preserve">Тереньгульская районная ветеринарная лаборатория является структурным подразделением областного государственного бюджетного учреждения «Тереньгульская рай СББЖ» и административно подчиняется начальнику данного учреждения. Общее руководство лабораторией осуществляет директор. 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 xml:space="preserve">За период 2014 года сотрудники лаборатории принимали участие </w:t>
      </w:r>
      <w:r>
        <w:rPr>
          <w:rFonts w:ascii="Times New Roman" w:hAnsi="Times New Roman" w:cs="Times New Roman"/>
          <w:sz w:val="28"/>
          <w:szCs w:val="28"/>
        </w:rPr>
        <w:t>в смотрах- конкурсах, таких как</w:t>
      </w:r>
      <w:r w:rsidRPr="00D62F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 xml:space="preserve">«Лучший ветеринарный врач-серолог», 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 xml:space="preserve">«Лучший ветеринарный врач-токсиколог», 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«Лучший ветеринарный врач-бактериолог»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«Лучший ветеринарный лаборант»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«Лучший ветеринарный санитар» Ульяновской области, а так же проходили краткосрочное обучение повышения квалификации по проблеме «Обеспечение безопасности продуктов животноводства и растениеводства. Отбор проб. Определение фальсификации и ГМО продукции», а так же по программе «Современные правила  аккредитации. Контроль качества результатов анализа в лабораториях  с учетом требований стандартов ГОСТ Р ИСО 5725 и ГОСТ ИСО/МЭК 17025-2009».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Лаборатория действует на основании лицензии и санитарно-эпидемиологического заключения. Хочется отметить, что в 2014 году лабораторией была проведена работа по оформлению лицензии на осуществление диагностических исследований зараженного или с подозрением на зараженность микроорганизмами 2-4 групп патогенности, гельминтами 3-4 групп патогенности взамен  документа, подтверждающего наличие лицензии от 22.06.2009 года. Настоящий документ предоставлен бессрочно.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В штат лаборатории входят три ветеринарных врача, а именно ветеринарный врач серологического отдела, бактериологического и химико-токсикологического отдела. Все врачи имеют высшее  профессиональное образование по специальности ветеринария. Кроме врачей так же в штат лаборатории входят 2 лаборанта и санитар.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Каждый отдел проводит определенные исследования. Серологический отдел занимается исследованием крови животных. В нашей лаборатории проводят исследования на такие заболевания как бруцеллез, лейкоз, листериоз, инфекционный эпидидимит баранов, сап и случную болезнь лошадей.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В отделе бактериологии все исследования делятся на санитарно-зоогигиенические, исследования на бактериальные инфекции, а также ВСЭ. Санитарно-зоогигиенические исследования включают в себя исследование молока на  скрытые формы мастита, исследование смывов с различных объектов на санитарное состояние и качество дезинфекции.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К исследованиям на бактериальные инфекции относят исследование патологического материала от павших животных, подмора пчел от пчелосемей.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Ветеринарно-санитарная экспертиза включает в себя исследование молока, мяса, а также исследование мясопродуктов.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Наконец, химико-токсикологический отдел занимается исследованием кормов по различным показателям, биохимическими исследованиями продуктов, а именно, мяса, молока и меда. Так же в отдел поступают пробы крови для биохимических исследований, пробы фекалий для копрологических исследований.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Лабораторно-диагностические исследования за 2014 год в сравнении с 2013 годом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DB5FB9" w:rsidRPr="00D62FFD">
        <w:tc>
          <w:tcPr>
            <w:tcW w:w="4785" w:type="dxa"/>
            <w:gridSpan w:val="3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Количество проб</w:t>
            </w:r>
          </w:p>
        </w:tc>
        <w:tc>
          <w:tcPr>
            <w:tcW w:w="4786" w:type="dxa"/>
            <w:gridSpan w:val="3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Количество исследований</w:t>
            </w:r>
          </w:p>
        </w:tc>
      </w:tr>
      <w:tr w:rsidR="00DB5FB9" w:rsidRPr="00D62FFD"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96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FB9" w:rsidRPr="00D62FFD"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11865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17278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+46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22905</w:t>
            </w:r>
          </w:p>
        </w:tc>
        <w:tc>
          <w:tcPr>
            <w:tcW w:w="1595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30932</w:t>
            </w:r>
          </w:p>
        </w:tc>
        <w:tc>
          <w:tcPr>
            <w:tcW w:w="1596" w:type="dxa"/>
          </w:tcPr>
          <w:p w:rsidR="00DB5FB9" w:rsidRPr="00D62FFD" w:rsidRDefault="00DB5FB9" w:rsidP="00D6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FD">
              <w:rPr>
                <w:rFonts w:ascii="Times New Roman" w:hAnsi="Times New Roman" w:cs="Times New Roman"/>
                <w:sz w:val="28"/>
                <w:szCs w:val="28"/>
              </w:rPr>
              <w:t>+35</w:t>
            </w:r>
          </w:p>
        </w:tc>
      </w:tr>
    </w:tbl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За отчетный период в лабораторию поступило 17278 проб различного материала, проведено 30932 исследования.  В сравнении с предыдущим 2013 годом число проб увеличилось на 46 %, а количество исследований на  35%.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За 2014 год в Тереньгульскую ветеринарную лабораторию поступило – 7759 проб сыворотки крови, это на 81% больше прошлого 2013 года. Исследований в 2014 году было – 12 235, это тоже на 52% больше, чем за такой же отчетный период 2013 года. Исследованию подверглись КРС, МРС, свиньи и лошади. На бруцеллез КРС поступило 3793 пробы сыворотки крови – это на 8 % превышает годовой план и на 10 % превышает показатели прошлого года.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FD">
        <w:rPr>
          <w:rFonts w:ascii="Times New Roman" w:hAnsi="Times New Roman" w:cs="Times New Roman"/>
          <w:sz w:val="28"/>
          <w:szCs w:val="28"/>
        </w:rPr>
        <w:t>Данное увеличение связано с завозом молодняка КРС  в количестве 277голов, в возрасте до года – 220 голов для откорма из Маинского района и с Республики Мордовия с. Мурань; коров – 57 голов завезено из Маинского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2FFD">
        <w:rPr>
          <w:rFonts w:ascii="Times New Roman" w:hAnsi="Times New Roman" w:cs="Times New Roman"/>
          <w:sz w:val="28"/>
          <w:szCs w:val="28"/>
        </w:rPr>
        <w:t>на.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За 2014 год в бактериологический отдел поступило всего 2135 проб, проведено 7125 исследований. Число проб превышает на 66%, а число исследований - на 47% показатели прошлого года. Данное повышение связано с увеличением числа убойных пунктов в селе Тумкино, с открытием свиноводческой фермы ООО «РОС-Бекон» с .Красноборск, с расширением крестьянско-фермерских хозяйств, поступлением молока и мясопроб от ООО «Тереньгульский маслодельный завод», КФХ. «Асоян» и населения района.  Так, например, для исследования по ВСЭ поступило всего 319 проб, проведено 1454 исследований. Это на 19 % и 9% больше показателей прошлого года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FFD">
        <w:rPr>
          <w:rFonts w:ascii="Times New Roman" w:hAnsi="Times New Roman" w:cs="Times New Roman"/>
          <w:sz w:val="28"/>
          <w:szCs w:val="28"/>
        </w:rPr>
        <w:t>Увеличение связано с большим поступлением молока – 290 проб, это на 7.4% больше прошлого года.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 xml:space="preserve">Увеличение общего числа проб и исследований связано также и с тем, что в лабораторию ежедневно поступают пробы молока от ООО «Тереньгульский маслодельный завод» и КФХ. «Асоян» для биохимического исследования данного продукта. Эта работа проводится согласно Требованиям технического регламента Таможенного союза «О безопасности молока и молочной продукции», где  говорится о том, что исследованию подвергается каждая партия молока. 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В результате всех  проведенных исследований за 2014 год было выявлено 231 положительных случая. Это на 46 % больше показателя прошлого года.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FFD">
        <w:rPr>
          <w:rFonts w:ascii="Times New Roman" w:hAnsi="Times New Roman" w:cs="Times New Roman"/>
          <w:sz w:val="28"/>
          <w:szCs w:val="28"/>
        </w:rPr>
        <w:t>Задачи на 2015 год: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2FFD">
        <w:rPr>
          <w:rFonts w:ascii="Times New Roman" w:hAnsi="Times New Roman" w:cs="Times New Roman"/>
          <w:sz w:val="28"/>
          <w:szCs w:val="28"/>
        </w:rPr>
        <w:t>Аттестация лаборатории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2FFD">
        <w:rPr>
          <w:rFonts w:ascii="Times New Roman" w:hAnsi="Times New Roman" w:cs="Times New Roman"/>
          <w:sz w:val="28"/>
          <w:szCs w:val="28"/>
        </w:rPr>
        <w:t>Выполнение плана лабораторно-диагностических исследований по заразным болезням, в том числе особо опасным болезням, по которым могут устанавливаться ограничительные мероприятия.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2FFD">
        <w:rPr>
          <w:rFonts w:ascii="Times New Roman" w:hAnsi="Times New Roman" w:cs="Times New Roman"/>
          <w:sz w:val="28"/>
          <w:szCs w:val="28"/>
        </w:rPr>
        <w:t>Участвовать в реализации программы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FB9" w:rsidRPr="00D62FFD" w:rsidRDefault="00DB5FB9" w:rsidP="00D6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2FFD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специалистов.</w:t>
      </w:r>
    </w:p>
    <w:sectPr w:rsidR="00DB5FB9" w:rsidRPr="00D62FFD" w:rsidSect="00F2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2645"/>
    <w:multiLevelType w:val="hybridMultilevel"/>
    <w:tmpl w:val="DF1C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E3ADD"/>
    <w:multiLevelType w:val="hybridMultilevel"/>
    <w:tmpl w:val="D5E2B7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DC1"/>
    <w:rsid w:val="00076FE1"/>
    <w:rsid w:val="000E143C"/>
    <w:rsid w:val="00185DC1"/>
    <w:rsid w:val="001B2C64"/>
    <w:rsid w:val="002D7874"/>
    <w:rsid w:val="0030325A"/>
    <w:rsid w:val="00406E78"/>
    <w:rsid w:val="005C3D8A"/>
    <w:rsid w:val="007A49A6"/>
    <w:rsid w:val="00881E20"/>
    <w:rsid w:val="00946BBC"/>
    <w:rsid w:val="00AD3075"/>
    <w:rsid w:val="00B13F7B"/>
    <w:rsid w:val="00B17B70"/>
    <w:rsid w:val="00B872B3"/>
    <w:rsid w:val="00BF2393"/>
    <w:rsid w:val="00CA64A1"/>
    <w:rsid w:val="00D62FFD"/>
    <w:rsid w:val="00DB5FB9"/>
    <w:rsid w:val="00F07C04"/>
    <w:rsid w:val="00F24786"/>
    <w:rsid w:val="00F36B16"/>
    <w:rsid w:val="00F6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14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32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848</Words>
  <Characters>4835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Лаборотория</dc:creator>
  <cp:keywords/>
  <dc:description/>
  <cp:lastModifiedBy>Александрова</cp:lastModifiedBy>
  <cp:revision>5</cp:revision>
  <dcterms:created xsi:type="dcterms:W3CDTF">2015-02-11T05:24:00Z</dcterms:created>
  <dcterms:modified xsi:type="dcterms:W3CDTF">2015-02-13T13:12:00Z</dcterms:modified>
</cp:coreProperties>
</file>